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9" w:rsidRPr="006C6A19" w:rsidRDefault="006C6A19" w:rsidP="006C6A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</w:pP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Family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Intervention for Adolescents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With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Suicidal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Behavior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: A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Randomized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Controlled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Trial and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Mediation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</w:t>
      </w:r>
      <w:proofErr w:type="spellStart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>Analysis</w:t>
      </w:r>
      <w:proofErr w:type="spellEnd"/>
      <w:r w:rsidRPr="006C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t xml:space="preserve"> </w:t>
      </w:r>
    </w:p>
    <w:p w:rsidR="006C6A19" w:rsidRPr="006C6A19" w:rsidRDefault="006C6A19" w:rsidP="006C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anchor="author1" w:history="1">
        <w:r w:rsidRPr="006C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 xml:space="preserve">Jane </w:t>
        </w:r>
        <w:proofErr w:type="spellStart"/>
        <w:r w:rsidRPr="006C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Pineda</w:t>
        </w:r>
        <w:proofErr w:type="spellEnd"/>
        <w:r w:rsidRPr="006C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 xml:space="preserve">, and </w:t>
        </w:r>
      </w:hyperlink>
      <w:hyperlink r:id="rId6" w:anchor="author2" w:history="1">
        <w:r w:rsidRPr="006C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 xml:space="preserve">Mark R. </w:t>
        </w:r>
        <w:proofErr w:type="spellStart"/>
        <w:r w:rsidRPr="006C6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Dadds</w:t>
        </w:r>
        <w:proofErr w:type="spellEnd"/>
      </w:hyperlink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6C6A19" w:rsidRPr="006C6A19" w:rsidRDefault="006C6A19" w:rsidP="006C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Journal of the American </w:t>
      </w:r>
      <w:proofErr w:type="spellStart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>Academy</w:t>
      </w:r>
      <w:proofErr w:type="spellEnd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Child &amp; Adolescent </w:t>
      </w:r>
      <w:proofErr w:type="spellStart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>Psychiatry</w:t>
      </w:r>
      <w:proofErr w:type="spellEnd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>, 2013-08-01, Volume 52, Issue 8, Pages 851-862</w:t>
      </w:r>
    </w:p>
    <w:p w:rsidR="006C6A19" w:rsidRPr="006C6A19" w:rsidRDefault="006C6A19" w:rsidP="006C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Copyright © © 2013 American </w:t>
      </w:r>
      <w:proofErr w:type="spellStart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>Academy</w:t>
      </w:r>
      <w:proofErr w:type="spellEnd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Child and Adolescent </w:t>
      </w:r>
      <w:proofErr w:type="spellStart"/>
      <w:r w:rsidRPr="006C6A19">
        <w:rPr>
          <w:rFonts w:ascii="Times New Roman" w:eastAsia="Times New Roman" w:hAnsi="Times New Roman" w:cs="Times New Roman"/>
          <w:sz w:val="24"/>
          <w:szCs w:val="24"/>
          <w:lang w:eastAsia="fr-CA"/>
        </w:rPr>
        <w:t>Psychiatry</w:t>
      </w:r>
      <w:proofErr w:type="spellEnd"/>
    </w:p>
    <w:p w:rsidR="006C6A19" w:rsidRPr="006C6A19" w:rsidRDefault="006C6A19" w:rsidP="006C6A19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724128"/>
          <w:lang w:eastAsia="fr-CA"/>
        </w:rPr>
        <w:t>Abstract</w:t>
      </w:r>
    </w:p>
    <w:p w:rsidR="006C6A19" w:rsidRPr="006C6A19" w:rsidRDefault="006C6A19" w:rsidP="006C6A19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  <w:t xml:space="preserve">OBJECTIVE: 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processes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are </w:t>
      </w:r>
      <w:proofErr w:type="gram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</w:t>
      </w:r>
      <w:proofErr w:type="gram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risk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factor for suicide but few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studies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target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this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domain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evaluated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the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effectiveness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of a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intervention, the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Resourceful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Adolescent Parent Program (RAP-P) in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reducing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adolescent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behavior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associated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psychiatric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symptoms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:rsidR="006C6A19" w:rsidRPr="006C6A19" w:rsidRDefault="006C6A19" w:rsidP="006C6A19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  <w:t xml:space="preserve">METHOD: 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A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preliminary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randomized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controlled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trial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compared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RAP-P plus Routine Care (RC) to RC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only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in an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outpatient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psychiatric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clinic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for N = 48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adolescents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their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parents. Key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outcome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measures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of adolescent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suicidality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psychiatric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disability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functioning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were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completed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pre-treatment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3-month, and 6-month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follow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>-up.</w:t>
      </w:r>
    </w:p>
    <w:p w:rsidR="006C6A19" w:rsidRPr="006C6A19" w:rsidRDefault="006C6A19" w:rsidP="006C6A19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  <w:t xml:space="preserve">RESULTS: 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RAP-P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was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associated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with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high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recruitment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retention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greater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improvement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in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functioning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greater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reductions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in adolescents'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behavior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psychiatric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disability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compared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to RC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alone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Benefits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were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maintained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follow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-up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with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a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strong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overall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effect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size. Changes in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adolescent's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suicidality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were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largely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mediated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by changes in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functioning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:rsidR="006C6A19" w:rsidRPr="006C6A19" w:rsidRDefault="006C6A19" w:rsidP="006C6A19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  <w:t xml:space="preserve">CONCLUSION: 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The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study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provides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preliminary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evidence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for the use of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family-focused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treatments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for adolescent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behavior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in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outpatient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settings.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Clinical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trial registration information-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intervention for adolescents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with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behaviour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: A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randomized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controlled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trial and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mediation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analysis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>; http://anzctr.org/; ACTRN12613000668707.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Copyright © 2013 American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Academy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of Child and Adolescent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Psychiatry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Published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by Elsevier Inc. All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rights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reserved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:rsidR="006C6A19" w:rsidRPr="006C6A19" w:rsidRDefault="006C6A19" w:rsidP="006C6A19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</w:pPr>
      <w:r w:rsidRPr="006C6A19">
        <w:rPr>
          <w:rFonts w:ascii="Arial" w:eastAsia="Times New Roman" w:hAnsi="Arial" w:cs="Arial"/>
          <w:b/>
          <w:bCs/>
          <w:color w:val="59331F"/>
          <w:sz w:val="20"/>
          <w:szCs w:val="20"/>
          <w:lang w:eastAsia="fr-CA"/>
        </w:rPr>
        <w:t xml:space="preserve">KEYWORDS: </w:t>
      </w:r>
    </w:p>
    <w:p w:rsidR="006C6A19" w:rsidRPr="006C6A19" w:rsidRDefault="006C6A19" w:rsidP="006C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proofErr w:type="spellStart"/>
      <w:proofErr w:type="gram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family</w:t>
      </w:r>
      <w:proofErr w:type="spellEnd"/>
      <w:proofErr w:type="gram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therapy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;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randomized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controlled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trial;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suicidal</w:t>
      </w:r>
      <w:proofErr w:type="spellEnd"/>
      <w:r w:rsidRPr="006C6A19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6C6A19">
        <w:rPr>
          <w:rFonts w:ascii="Arial" w:eastAsia="Times New Roman" w:hAnsi="Arial" w:cs="Arial"/>
          <w:sz w:val="20"/>
          <w:szCs w:val="20"/>
          <w:lang w:eastAsia="fr-CA"/>
        </w:rPr>
        <w:t>behavior</w:t>
      </w:r>
      <w:proofErr w:type="spellEnd"/>
    </w:p>
    <w:p w:rsidR="0000704F" w:rsidRDefault="0000704F">
      <w:bookmarkStart w:id="0" w:name="_GoBack"/>
      <w:bookmarkEnd w:id="0"/>
    </w:p>
    <w:sectPr w:rsidR="00007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2"/>
    <w:rsid w:val="0000704F"/>
    <w:rsid w:val="006C6A19"/>
    <w:rsid w:val="00D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6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7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9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94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3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3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99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vpn.mcgill.ca/https/www.clinicalkey.com/" TargetMode="External"/><Relationship Id="rId5" Type="http://schemas.openxmlformats.org/officeDocument/2006/relationships/hyperlink" Target="https://webvpn.mcgill.ca/https/www.clinicalk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1736</Characters>
  <Application>Microsoft Office Word</Application>
  <DocSecurity>0</DocSecurity>
  <Lines>14</Lines>
  <Paragraphs>4</Paragraphs>
  <ScaleCrop>false</ScaleCrop>
  <Company>CSSS De La Montagne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Pontbriand</dc:creator>
  <cp:keywords/>
  <dc:description/>
  <cp:lastModifiedBy>Annie Pontbriand</cp:lastModifiedBy>
  <cp:revision>2</cp:revision>
  <dcterms:created xsi:type="dcterms:W3CDTF">2014-07-02T15:17:00Z</dcterms:created>
  <dcterms:modified xsi:type="dcterms:W3CDTF">2014-07-02T15:24:00Z</dcterms:modified>
</cp:coreProperties>
</file>